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C9" w:rsidRDefault="009A71C9" w:rsidP="009A71C9">
      <w:pPr>
        <w:rPr>
          <w:rFonts w:ascii="Century Gothic" w:eastAsia="Arial Narrow" w:hAnsi="Century Gothic"/>
          <w:b/>
          <w:bCs/>
        </w:rPr>
      </w:pPr>
      <w:r w:rsidRPr="002D476A">
        <w:rPr>
          <w:rFonts w:ascii="Century Gothic" w:eastAsia="Arial Narrow" w:hAnsi="Century Gothic"/>
          <w:b/>
          <w:bCs/>
        </w:rPr>
        <w:t>Tabla  2: Indicadores y criterios  para evaluar el servicio de las alternativas de cuidado y desarrollo infantil de la REDCUDI en Costa Rica</w:t>
      </w:r>
      <w:r>
        <w:rPr>
          <w:rFonts w:ascii="Century Gothic" w:eastAsia="Arial Narrow" w:hAnsi="Century Gothic"/>
          <w:b/>
          <w:bCs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0"/>
        <w:gridCol w:w="1429"/>
        <w:gridCol w:w="23"/>
        <w:gridCol w:w="2241"/>
        <w:gridCol w:w="9"/>
        <w:gridCol w:w="3796"/>
      </w:tblGrid>
      <w:tr w:rsidR="009A71C9" w:rsidRPr="002D476A" w:rsidTr="00EB657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1.    DIMENSIÓN DE SALUD Y NUTRICIÓN </w:t>
            </w:r>
          </w:p>
        </w:tc>
      </w:tr>
      <w:tr w:rsidR="009A71C9" w:rsidRPr="002D476A" w:rsidTr="00EB657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Área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Estándar 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Indicador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Criterio 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1.1.  Crecimiento y desarrollo 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 xml:space="preserve">1.1.1.       Niños y niñas con tamizaje de peso y talla, agudeza visual y auditiva, valoración bucodental y valoración del desarrollo psicomotor, aplicados correctamente.  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con tamizaje de peso aplicado con técnica correcta.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Técnica tamizaje de peso correcta (Anexo B).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con tamizaje de talla aplicado con técnica correcta.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Técnica tamizaje de talla correcta (Anexo B).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con tamizaje de peso aplicado con equipo recomendado.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Balanza cumple con especificación técnica recomendada vigente (Anexo B y C).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con tamizaje de talla  aplicado con equipo antropométrico recomendado.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proofErr w:type="spellStart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Tallímetro</w:t>
            </w:r>
            <w:proofErr w:type="spellEnd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cumple con especificación técnica recomendada (Anexo B y C).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la población atendida clasificada nutricionalmente con base en Gráficas de crecimiento vigentes.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Uso de Gráficas Peso/Talla o Índice de Masa Corporal según edad y sexo (Anexo D). 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mayor de 3 años con tamizaje de agudeza visual aplicado según técnica correcta y cartilla adecuada.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Técnica de tamizaje de agudeza visual correcta aplicando Cartilla de </w:t>
            </w:r>
            <w:proofErr w:type="spellStart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Snellen</w:t>
            </w:r>
            <w:proofErr w:type="spellEnd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(Anexo E).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mayor de 3 años con tamizaje auditivo aplicado según técnica correcta y cartilla adecuada.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Técnica de tamizaje de agudeza auditiva correcta aplicando Cartilla de dibujos (Anexo F).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con tamizaje valoración de la condición bucodental aplicada.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Técnica correcta de valoración de la condición bucodental según normativa vigente (Anexo G).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atendida valorada en sus habilidades del desarrollo.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Uso de prueba estandarizada o validada.</w:t>
            </w:r>
          </w:p>
        </w:tc>
      </w:tr>
      <w:tr w:rsidR="009A71C9" w:rsidRPr="002D476A" w:rsidTr="00EB6579">
        <w:trPr>
          <w:trHeight w:val="153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la población evaluada con tamizaje(s) alterado(s). Atendida.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Aplicación de criterios de interpretación de cada tamizaje.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>Registro o listado de niños y niñas con  tamizaje alterados disponible incluyendo: nombre completo, resultados obtenidos en el tamizaje y acción tomada para el seguimiento. (Anexo H)</w:t>
            </w:r>
          </w:p>
        </w:tc>
      </w:tr>
      <w:tr w:rsidR="009A71C9" w:rsidRPr="002D476A" w:rsidTr="00EB6579">
        <w:trPr>
          <w:trHeight w:val="82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la población con tamizaje(s) alterado(s) con acciones de intervención y seguimiento.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Evidencia en el expediente de acciones de las intervenciones y seguimiento realizadas. (Expediente Homologado y Anexo H)</w:t>
            </w:r>
          </w:p>
        </w:tc>
      </w:tr>
      <w:tr w:rsidR="009A71C9" w:rsidRPr="002D476A" w:rsidTr="00EB6579">
        <w:trPr>
          <w:trHeight w:val="12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1.2. Alimentación 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 xml:space="preserve">1.2.1. Niños y niñas en alternativas donde se promociona el acceso a lactancia materna, alimentación complementaria y menú adecuado a sus necesidades y características. </w:t>
            </w:r>
          </w:p>
        </w:tc>
        <w:bookmarkStart w:id="0" w:name="RANGE!C14"/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655904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FF"/>
                <w:sz w:val="18"/>
                <w:szCs w:val="18"/>
                <w:u w:val="single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begin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instrText xml:space="preserve"> HYPERLINK "file:///C:\\Users\\redcui.RC-25108\\Desktop\\Reu%20Ad%20Hoc%20Julio\\Entregable%20Instrumento%20Homologado.xlsx" \l "RANGE!A68" </w:instrTex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separate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Nº de niños y niñas desde el nacimiento a los 6 meses con lactancia materna exclusiva.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end"/>
            </w:r>
            <w:bookmarkEnd w:id="0"/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Registro o listado de niños y niñas desde el nacimiento a los 6 meses con lactancia materna exclusiva que incluye: nombre, fecha de nacimiento, edad, número de </w:t>
            </w:r>
            <w:proofErr w:type="gramStart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tomas diarias</w:t>
            </w:r>
            <w:proofErr w:type="gramEnd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y cantidad de leche por toma que sugiere la madre. 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niños y niñas desde el nacimiento a los 6  meses con lactancia materna exclusiva que cuentan con condiciones en el centro para continuarla.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Condiciones para garantizar el proceso exitoso de lactancia materna en la alternativa (Anexo I).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Número de niños y niñas de  6 meses a un año cumpliendo esquema de la alimentación complementaria.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Aplicación de esquema de alimentación complementaria para menores de un año de edad según Carné de Desarrollo Integral del Niño y la Niña vigente (Anexo J).  </w:t>
            </w:r>
          </w:p>
        </w:tc>
      </w:tr>
      <w:tr w:rsidR="009A71C9" w:rsidRPr="002D476A" w:rsidTr="00EB6579">
        <w:trPr>
          <w:trHeight w:val="12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bookmarkStart w:id="1" w:name="RANGE!C17"/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655904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FF"/>
                <w:sz w:val="18"/>
                <w:szCs w:val="18"/>
                <w:u w:val="single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begin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instrText xml:space="preserve"> HYPERLINK "file:///C:\\Users\\redcui.RC-25108\\Desktop\\Reu%20Ad%20Hoc%20Julio\\Entregable%20Instrumento%20Homologado.xlsx" \l "RANGE!A69" </w:instrTex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separate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Nº de niños de 7 meses a 1 año con lactancia materna continuada.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end"/>
            </w:r>
            <w:bookmarkEnd w:id="1"/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Registro o listado de niños y niños de 7 meses a 1 año con lactancia materna continuada que incluye: nombre, fecha de nacimiento, edad, número de </w:t>
            </w:r>
            <w:proofErr w:type="gramStart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tomas diarias</w:t>
            </w:r>
            <w:proofErr w:type="gramEnd"/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y cantidad de leche por toma que sugiere la madre.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niños de 7 meses a 1 año con lactancia materna que cuentan con condiciones en el centro para continuarla.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Condiciones para garantizar el proceso exitoso de lactancia materna en la alternativa (Anexo I).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población atendida con acceso a alimentos  según  Ciclo de Menú diseñado.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Ciclo de Menú diseñado por el profesional en nutrición según jornada horaria, características, edad y necesidades nutricionales de la población atendida.</w:t>
            </w:r>
          </w:p>
        </w:tc>
      </w:tr>
      <w:tr w:rsidR="009A71C9" w:rsidRPr="002D476A" w:rsidTr="00EB6579">
        <w:trPr>
          <w:trHeight w:val="269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bookmarkStart w:id="2" w:name="RANGE!C20"/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655904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FF"/>
                <w:sz w:val="18"/>
                <w:szCs w:val="18"/>
                <w:u w:val="single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begin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instrText xml:space="preserve"> HYPERLINK "file:///C:\\Users\\redcui.RC-25108\\Desktop\\Reu%20Ad%20Hoc%20Julio\\Entregable%20Instrumento%20Homologado.xlsx" \l "RANGE!A70" </w:instrTex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separate"/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la población </w:t>
            </w:r>
            <w:r w:rsidR="009A71C9"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lastRenderedPageBreak/>
              <w:t xml:space="preserve">atendida con acceso a los tiempos de comida establecidos en el Ciclo de Menú según jornada horaria. 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fldChar w:fldCharType="end"/>
            </w:r>
            <w:bookmarkEnd w:id="2"/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lastRenderedPageBreak/>
              <w:t xml:space="preserve">Tiempos de alimentación  definidos 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lastRenderedPageBreak/>
              <w:t>según la jornada horaria.</w:t>
            </w:r>
          </w:p>
        </w:tc>
      </w:tr>
      <w:tr w:rsidR="009A71C9" w:rsidRPr="002D476A" w:rsidTr="00EB657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lastRenderedPageBreak/>
              <w:t>2.     DIMENSIÓN PEDAGÓGICA</w:t>
            </w:r>
          </w:p>
        </w:tc>
      </w:tr>
      <w:tr w:rsidR="009A71C9" w:rsidRPr="002D476A" w:rsidTr="00EB657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Área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Estándar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Indicador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Criterio</w:t>
            </w:r>
          </w:p>
        </w:tc>
      </w:tr>
      <w:tr w:rsidR="009A71C9" w:rsidRPr="002D476A" w:rsidTr="00EB6579">
        <w:trPr>
          <w:trHeight w:val="84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2.1.         Acceso a la educación formal e inclusiva</w:t>
            </w:r>
          </w:p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2.1.1.  Niños y niñas mayores de 4 años recibiendo educación formal  y con los apoyos requeridos.</w:t>
            </w:r>
          </w:p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niños y niñas mayores de 4 años recibiendo el servicio educativo formal              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Registro de niños y niñas mayores de 4 años recibiendo el servicio educativo certificado</w:t>
            </w:r>
          </w:p>
        </w:tc>
      </w:tr>
      <w:tr w:rsidR="009A71C9" w:rsidRPr="002D476A" w:rsidTr="00EB6579">
        <w:trPr>
          <w:trHeight w:val="85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niños y niñas atendidos recibiendo los apoyos que requieren para potenciar su aprendizaje.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Registro de niños y niñas recibiendo apoyos para potenciar su aprendizaje. (Anexo K)</w:t>
            </w:r>
          </w:p>
        </w:tc>
      </w:tr>
      <w:tr w:rsidR="009A71C9" w:rsidRPr="002D476A" w:rsidTr="00EB6579">
        <w:trPr>
          <w:trHeight w:val="1004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2.2.   Ambientes de aprendizaje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 xml:space="preserve">2.2.1. Niños y niñas con espacios, apoyos y materiales  adecuados a sus necesidades y características, con una adecuada organización del tiempo que les permite </w:t>
            </w:r>
            <w:proofErr w:type="spellStart"/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vivenciar</w:t>
            </w:r>
            <w:proofErr w:type="spellEnd"/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 xml:space="preserve"> interacciones positivas y de calidad.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población con una organización del espacio que propicia el bienestar integral.</w:t>
            </w:r>
          </w:p>
        </w:tc>
        <w:tc>
          <w:tcPr>
            <w:tcW w:w="21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Programa de Estudio Educación Preescolar. Ciclo materno infantil (Interactivo II) Ciclo de transición. 2014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 xml:space="preserve">Guía Pedagógica desde el nacimiento hasta los 4 años de edad. San José, 2017.  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población con una organización del tiempo definida y acorde a sus necesidades.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población con organización de los apoyos requeridos.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% de población </w:t>
            </w:r>
            <w:proofErr w:type="spellStart"/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vivenciando</w:t>
            </w:r>
            <w:proofErr w:type="spellEnd"/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 interacciones positivas y de calidad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  <w:lang w:eastAsia="es-CR"/>
              </w:rPr>
              <w:t>2.3.  Planificación, mediación y evaluación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2.3.1. Niños y niñas recibiendo una planificación acorde a sus características e intereses con mediación adecuada y evaluación pertinente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% de población con planificación  sustentada en los componentes pedagógicos establecidos por el MEP 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población con una mediación que potencia la construcción de aprendizajes.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% de población con una evaluación cualitativa del proceso 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>pedagógico.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lastRenderedPageBreak/>
              <w:t>2.4.      Involucramiento de la familia y la comunidad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2.4.1. Niños y niñas con espacios de encuentro y trabajo con la familia y la comunidad.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población con espacios de encuentro y trabajo común con su familia.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población con espacios de encuentro y trabajo común con su comunidad</w:t>
            </w:r>
          </w:p>
        </w:tc>
        <w:tc>
          <w:tcPr>
            <w:tcW w:w="21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3. DIMENSIÓN INFRAESTRUCTURA Y SEGURIDAD</w:t>
            </w:r>
          </w:p>
        </w:tc>
      </w:tr>
      <w:tr w:rsidR="009A71C9" w:rsidRPr="002D476A" w:rsidTr="00EB6579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Área 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Estándar 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Indicador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Criterio</w:t>
            </w:r>
          </w:p>
        </w:tc>
      </w:tr>
      <w:tr w:rsidR="009A71C9" w:rsidRPr="002D476A" w:rsidTr="00EB6579">
        <w:trPr>
          <w:trHeight w:val="1058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3.1        Habilitación 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3.1.1.  Niños y niñas con acceso a centros de cuidado y desarrollo infantil habilitados por el CAI y con Plan de emergencia implementado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alternativas con Certificado de  habilitación vigente y disponible en el Centro.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Certificado emitido por CAI vigente. 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 w:type="page"/>
            </w:r>
          </w:p>
        </w:tc>
      </w:tr>
      <w:tr w:rsidR="009A71C9" w:rsidRPr="002D476A" w:rsidTr="00EB6579">
        <w:trPr>
          <w:trHeight w:val="1058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alternativas con Plan de emergencia implementado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Registro documental y conocimiento de la aplicación del Plan de Emergencia(Anexo L)</w:t>
            </w:r>
          </w:p>
        </w:tc>
      </w:tr>
      <w:tr w:rsidR="009A71C9" w:rsidRPr="002D476A" w:rsidTr="00EB6579">
        <w:trPr>
          <w:trHeight w:val="567"/>
        </w:trPr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3.2.Cumplimiento de reglamentos nacionales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3.2.1. Niños y niña en alternativas que cumplen con el Reglamento de Construcciones del INVU (vigente)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alternativas que cumplen con lo establecido en el Reglamento de Construcciones del INVU (Vigente)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Área mínimo por niño y/o niña correspondiente a superficie libre.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>Área por niño y/o niña correspondiente a zona de seguridad.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>Pasos cubiertos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>Accesibilidad según la Ley de Igualdad de Oportunidades para Personas con Discapacidad, N°7600 y su reglamento.</w:t>
            </w:r>
          </w:p>
        </w:tc>
      </w:tr>
      <w:tr w:rsidR="009A71C9" w:rsidRPr="002D476A" w:rsidTr="00EB6579">
        <w:trPr>
          <w:trHeight w:val="211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3.3.Seguridad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 xml:space="preserve">3.3.1. Niños y niñas en alternativas que cuentan con seguridad en el inmueble, espacios externos y mobiliario.  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alternativas seguras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Edificación sin fallas estructurales y no estructurales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 w:type="page"/>
              <w:t>. Instalación eléctrica de la alternativa  infantil certificada por Ingeniero electricista.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 w:type="page"/>
              <w:t xml:space="preserve"> Alternativa de cuidado y desarrollo infantil libre de focos de contaminación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 w:type="page"/>
              <w:t xml:space="preserve"> Mobiliario seguro 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 w:type="page"/>
              <w:t>Acceso seguro</w:t>
            </w:r>
          </w:p>
        </w:tc>
      </w:tr>
      <w:tr w:rsidR="009A71C9" w:rsidRPr="002D476A" w:rsidTr="00EB657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4. DIMENSIÓN DEL TALENTO HUMANO</w:t>
            </w:r>
          </w:p>
        </w:tc>
      </w:tr>
      <w:tr w:rsidR="009A71C9" w:rsidRPr="002D476A" w:rsidTr="00EB657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Área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Estándar 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Indicador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Criterio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4.1. Capacitación 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  <w:t xml:space="preserve">4.1.1.  Niños y niñas cuentan con personal capacitado </w:t>
            </w:r>
            <w:r w:rsidRPr="002D476A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  <w:lastRenderedPageBreak/>
              <w:t>por el centro infantil y la REDCUDI.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 xml:space="preserve">Un cronograma de capacitación al personal en temas de seguridad y de 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>atención infantil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>Cronograma de capacitación contiene temas con pertinencia a la atención infantil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del personal asistente que participa 6 horas o más de capacitación en temas de cuidado y desarrollo de la niñez, anualmente.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Certificado por entidad formadora o profesional competente.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del personal de cocina que participa 6 horas o más de capacitación en temas de cuidado y desarrollo de la niñez, anualmente.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Certificado por entidad formadora o profesional competente.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del personal misceláneo que participa 6 horas o más de capacitación en temas de cuidado y desarrollo de la niñez, anualmente.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Certificado por entidad formadora o profesional competente.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del personal profesional que participa 6 horas o más de capacitación en temas de cuidado y desarrollo de la niñez, anualmente.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Certificado por entidad formadora o profesional competente.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personal que 6 horas o más de capacitación en temas de cuidado y desarrollo de la niñez, anualmente.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Registro de capacitación del personal, con nombre, tema, duración, quien lo imparte. </w:t>
            </w:r>
          </w:p>
        </w:tc>
      </w:tr>
      <w:tr w:rsidR="009A71C9" w:rsidRPr="002D476A" w:rsidTr="00EB6579">
        <w:trPr>
          <w:trHeight w:val="42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4.2. Proporción de personal de atención directa por cantidad de niños y niña por grupo y perfil académico del personal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4.2.1. Niños y niña atendidos por la cantidad de adultos adecuada y con el perfil académico requerido para su atención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niños y niñas menores de 2 años cumplidos, en grupos de 5 NN máximo, atendidos por un profesional. 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Cuadro de registro de cantidad de profesionales y asistentes por cantidad de niños y niñas en cada grupo de la alternativa.</w:t>
            </w: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niños y niñas menores de 2 años cumplidos, en grupos de 6 a 10 NN, atendidos por un profesional y un asistente. 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niños y niñas menores de 2 años cumplidos, en grupos 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lastRenderedPageBreak/>
              <w:t>de 11 a 15 NN, atendidos por un profesional y dos asistentes.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niños y niñas de 2 a 7 años no cumplidos, en grupos de 10 NN máximo, atendidos por un profesional. 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niños y niñas de 2 años a 7 años no cumplidos, en grupos de 11 a 25 NN, atendidos por un profesional y un asistente.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1023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niños y niñas de 7 a 13 años no cumplidos, en grupos de 25 NN máximo, atendidos por un profesional.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maestros están graduados en educación preescolar o I y II ciclo, 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grado mínimo bachiller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Títulos en expediente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asistentes con al menos noveno año aprobado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% de cocineros, asistentes de cocina y misceláneos con al menos primaria completa. 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7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cocineros, asistentes de cocina y misceláneos con manipulación de alimentos vigente.</w:t>
            </w:r>
          </w:p>
        </w:tc>
        <w:tc>
          <w:tcPr>
            <w:tcW w:w="21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del personal contratado sin antecedentes penales o causas abiertas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Hoja de delincuencia en expediente.</w:t>
            </w:r>
          </w:p>
        </w:tc>
      </w:tr>
      <w:tr w:rsidR="009A71C9" w:rsidRPr="002D476A" w:rsidTr="00EB657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5. DIMENSION DE GESTIÓN Y ADMINISTRACIÓN </w:t>
            </w:r>
          </w:p>
        </w:tc>
      </w:tr>
      <w:tr w:rsidR="009A71C9" w:rsidRPr="002D476A" w:rsidTr="00EB657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Área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 xml:space="preserve">Estándar 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Indicador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FFFFFF"/>
                <w:sz w:val="18"/>
                <w:szCs w:val="18"/>
                <w:lang w:eastAsia="es-CR"/>
              </w:rPr>
              <w:t>Criterio</w:t>
            </w:r>
          </w:p>
        </w:tc>
      </w:tr>
      <w:tr w:rsidR="009A71C9" w:rsidRPr="002D476A" w:rsidTr="00EB6579">
        <w:trPr>
          <w:trHeight w:val="489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5.1. Documentación y registro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t>5.1.1. Niños y niñas en alternativa donde la documentaci</w:t>
            </w:r>
            <w:r w:rsidRPr="002D476A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ón está al día en tiempo y forma.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 xml:space="preserve">% de alternativa donde se implementa proyecto educativo acorde a las características de su 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>grupo etario de atención  y al enfoque curricular vigente, que incluye un plan general de atención con metodología de trabajo integral y proceso de evaluación.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lastRenderedPageBreak/>
              <w:t xml:space="preserve">Diseñado según formato vigente. 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br/>
              <w:t>Evidencia documental de aplicación y evaluación del Plan. (Anexo N)</w:t>
            </w: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br/>
            </w:r>
          </w:p>
        </w:tc>
      </w:tr>
      <w:tr w:rsidR="009A71C9" w:rsidRPr="002D476A" w:rsidTr="00EB6579">
        <w:trPr>
          <w:trHeight w:val="74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alternativa con Planificación Pedagógica, implementada.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Evidencia documento que contiene la planificación pedagógica de la alternativa (Anexo Ñ).</w:t>
            </w:r>
          </w:p>
        </w:tc>
      </w:tr>
      <w:tr w:rsidR="009A71C9" w:rsidRPr="002D476A" w:rsidTr="00EB6579">
        <w:trPr>
          <w:trHeight w:val="74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alternativa con jornada diaria, implementada.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Evidencia de implementación de jornada diaria, actividades diarias, minuta, ritmo de trabajo, o su similar (Anexo O).</w:t>
            </w:r>
          </w:p>
        </w:tc>
      </w:tr>
      <w:tr w:rsidR="009A71C9" w:rsidRPr="002D476A" w:rsidTr="00EB6579">
        <w:trPr>
          <w:trHeight w:val="102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% de documentación, requisito de habilitación, al día.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Disponibilidad y acceso a los documentos enlistados en la Norma para la Habilitación de Centros de Atención Integral para Personas Menores de 12 años. (Anexo M)</w:t>
            </w:r>
          </w:p>
        </w:tc>
      </w:tr>
      <w:tr w:rsidR="009A71C9" w:rsidRPr="002D476A" w:rsidTr="00EB6579">
        <w:trPr>
          <w:trHeight w:val="153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alternativa con Plan de evaluación de la calidad que se aplica en la alternativa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Evidencia documental de aplicación de evaluación de la calidad de los servicios que brindan. (Anexo P</w:t>
            </w:r>
            <w:r w:rsidR="003E63F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 xml:space="preserve"> y Q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t>)</w:t>
            </w:r>
            <w:r w:rsidRPr="002D476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  <w:br/>
              <w:t xml:space="preserve">Evidencia de conocimiento del personal de acciones vinculadas con el Plan (Anexo N). 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del personal en alternativa con expediente homologado vigente, completo.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Expediente Homologado </w:t>
            </w:r>
          </w:p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(Anexo S)</w:t>
            </w:r>
          </w:p>
        </w:tc>
      </w:tr>
      <w:tr w:rsidR="009A71C9" w:rsidRPr="002D476A" w:rsidTr="00EB6579">
        <w:trPr>
          <w:trHeight w:val="51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los niños y niñas en alternativa con expediente homologado vigente, completo.</w:t>
            </w:r>
          </w:p>
        </w:tc>
        <w:tc>
          <w:tcPr>
            <w:tcW w:w="2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 xml:space="preserve"> Expediente Homologado </w:t>
            </w:r>
          </w:p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(Anexo R)</w:t>
            </w:r>
          </w:p>
        </w:tc>
      </w:tr>
      <w:tr w:rsidR="009A71C9" w:rsidRPr="002D476A" w:rsidTr="00EB6579">
        <w:trPr>
          <w:trHeight w:val="172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% de alternativas con Expediente administrativo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1C9" w:rsidRPr="002D476A" w:rsidRDefault="009A71C9" w:rsidP="00EB6579">
            <w:pPr>
              <w:pStyle w:val="Sinespaciado"/>
              <w:spacing w:line="276" w:lineRule="auto"/>
              <w:jc w:val="both"/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</w:pPr>
            <w:r w:rsidRPr="002D476A">
              <w:rPr>
                <w:rFonts w:ascii="Century Gothic" w:eastAsia="Times New Roman" w:hAnsi="Century Gothic"/>
                <w:sz w:val="18"/>
                <w:szCs w:val="18"/>
                <w:lang w:eastAsia="es-CR"/>
              </w:rPr>
              <w:t>Todos los atestados legales, permisos de funcionamiento, plan general y  plan de emergencia, todo en materia legal y operativa de la alternativa, documentación necesaria que evidencie la actividad a derecho de la misma.</w:t>
            </w:r>
          </w:p>
        </w:tc>
      </w:tr>
    </w:tbl>
    <w:p w:rsidR="009A71C9" w:rsidRPr="009A71C9" w:rsidRDefault="009A71C9" w:rsidP="009A71C9"/>
    <w:p w:rsidR="009A71C9" w:rsidRPr="009A71C9" w:rsidRDefault="009A71C9" w:rsidP="009A71C9"/>
    <w:p w:rsidR="0080676E" w:rsidRPr="009A71C9" w:rsidRDefault="004E7A14" w:rsidP="009A71C9"/>
    <w:sectPr w:rsidR="0080676E" w:rsidRPr="009A71C9" w:rsidSect="006569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14" w:rsidRDefault="004E7A14" w:rsidP="00511D3D">
      <w:pPr>
        <w:spacing w:after="0" w:line="240" w:lineRule="auto"/>
      </w:pPr>
      <w:r>
        <w:separator/>
      </w:r>
    </w:p>
  </w:endnote>
  <w:endnote w:type="continuationSeparator" w:id="0">
    <w:p w:rsidR="004E7A14" w:rsidRDefault="004E7A14" w:rsidP="0051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14" w:rsidRDefault="004E7A14" w:rsidP="00511D3D">
      <w:pPr>
        <w:spacing w:after="0" w:line="240" w:lineRule="auto"/>
      </w:pPr>
      <w:r>
        <w:separator/>
      </w:r>
    </w:p>
  </w:footnote>
  <w:footnote w:type="continuationSeparator" w:id="0">
    <w:p w:rsidR="004E7A14" w:rsidRDefault="004E7A14" w:rsidP="0051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D" w:rsidRDefault="00511D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-281349</wp:posOffset>
          </wp:positionH>
          <wp:positionV relativeFrom="paragraph">
            <wp:posOffset>-386518</wp:posOffset>
          </wp:positionV>
          <wp:extent cx="1030014" cy="798786"/>
          <wp:effectExtent l="0" t="0" r="0" b="0"/>
          <wp:wrapNone/>
          <wp:docPr id="2" name="Imagen 1" descr="Imagen que contiene alimentos, dibujo, camis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alimentos, dibujo, camiseta&#10;&#10;Descripción generada automáticamente"/>
                  <pic:cNvPicPr>
                    <a:picLocks noChangeAspect="1" noEditPoints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98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904" w:rsidRPr="00655904">
      <w:rPr>
        <w:noProof/>
        <w:lang w:eastAsia="es-CR"/>
      </w:rPr>
      <w:pict>
        <v:line id="Conector recto 3" o:spid="_x0000_s2049" style="position:absolute;z-index:251660288;visibility:visible;mso-position-horizontal-relative:text;mso-position-vertical-relative:text" from="-56.8pt,25pt" to="7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" strokecolor="#04afaa" strokeweight="4.5pt">
          <v:stroke joinstyle="miter"/>
          <v:path arrowok="f"/>
          <o:lock v:ext="edit" aspectratio="t" verticies="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71C9"/>
    <w:rsid w:val="00047BF7"/>
    <w:rsid w:val="0007251A"/>
    <w:rsid w:val="000C0EB6"/>
    <w:rsid w:val="000E319E"/>
    <w:rsid w:val="00185AE9"/>
    <w:rsid w:val="002C4EB2"/>
    <w:rsid w:val="003E63F9"/>
    <w:rsid w:val="0043222C"/>
    <w:rsid w:val="004E7A14"/>
    <w:rsid w:val="00511D3D"/>
    <w:rsid w:val="00655904"/>
    <w:rsid w:val="00656944"/>
    <w:rsid w:val="007E279E"/>
    <w:rsid w:val="008A7885"/>
    <w:rsid w:val="009527DD"/>
    <w:rsid w:val="009A71C9"/>
    <w:rsid w:val="009F2489"/>
    <w:rsid w:val="00A10541"/>
    <w:rsid w:val="00B11A59"/>
    <w:rsid w:val="00C47A11"/>
    <w:rsid w:val="00D8433A"/>
    <w:rsid w:val="00DC2D52"/>
    <w:rsid w:val="00DE468C"/>
    <w:rsid w:val="00E8763E"/>
    <w:rsid w:val="00E9618E"/>
    <w:rsid w:val="00EC51FC"/>
    <w:rsid w:val="00F007C0"/>
    <w:rsid w:val="00F055ED"/>
    <w:rsid w:val="00F07ABD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A71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71C9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11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1D3D"/>
  </w:style>
  <w:style w:type="paragraph" w:styleId="Piedepgina">
    <w:name w:val="footer"/>
    <w:basedOn w:val="Normal"/>
    <w:link w:val="PiedepginaCar"/>
    <w:uiPriority w:val="99"/>
    <w:semiHidden/>
    <w:unhideWhenUsed/>
    <w:rsid w:val="00511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10991</Characters>
  <Application>Microsoft Office Word</Application>
  <DocSecurity>0</DocSecurity>
  <Lines>91</Lines>
  <Paragraphs>25</Paragraphs>
  <ScaleCrop>false</ScaleCrop>
  <Company>HP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redcui</dc:creator>
  <cp:lastModifiedBy>Ezapata</cp:lastModifiedBy>
  <cp:revision>3</cp:revision>
  <dcterms:created xsi:type="dcterms:W3CDTF">2020-04-24T13:48:00Z</dcterms:created>
  <dcterms:modified xsi:type="dcterms:W3CDTF">2020-04-24T13:48:00Z</dcterms:modified>
</cp:coreProperties>
</file>